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12" w:rsidRDefault="00313212" w:rsidP="003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</w:t>
      </w:r>
    </w:p>
    <w:p w:rsidR="00313212" w:rsidRDefault="00313212" w:rsidP="0031321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УЧРЕЖДЕНИЕ «ТАЛОВСКАЯ СРЕДНЯЯ ШКОЛА» </w:t>
      </w:r>
    </w:p>
    <w:p w:rsidR="00313212" w:rsidRDefault="00313212" w:rsidP="00313212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688861, Камчатский край, Пенжинский район, с. Таловка, ул. Лесная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lang w:val="en-US"/>
        </w:rPr>
        <w:t xml:space="preserve">. 7 </w:t>
      </w:r>
    </w:p>
    <w:p w:rsidR="00313212" w:rsidRDefault="00313212" w:rsidP="00313212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e-mail: talovkashkola@yandex.ru</w:t>
      </w:r>
    </w:p>
    <w:p w:rsidR="00313212" w:rsidRPr="00E56472" w:rsidRDefault="00313212" w:rsidP="00313212">
      <w:pPr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тел</w:t>
      </w:r>
      <w:r w:rsidRPr="00E56472">
        <w:rPr>
          <w:rFonts w:ascii="Times New Roman" w:hAnsi="Times New Roman"/>
          <w:lang w:val="en-US"/>
        </w:rPr>
        <w:t>./</w:t>
      </w:r>
      <w:r>
        <w:rPr>
          <w:rFonts w:ascii="Times New Roman" w:hAnsi="Times New Roman"/>
        </w:rPr>
        <w:t>факс</w:t>
      </w:r>
      <w:r w:rsidRPr="00E56472">
        <w:rPr>
          <w:rFonts w:ascii="Times New Roman" w:hAnsi="Times New Roman"/>
          <w:lang w:val="en-US"/>
        </w:rPr>
        <w:t xml:space="preserve">: 8(41546) 64-0-69 </w:t>
      </w:r>
    </w:p>
    <w:tbl>
      <w:tblPr>
        <w:tblStyle w:val="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13212" w:rsidRPr="00313212" w:rsidTr="00554BA1">
        <w:tc>
          <w:tcPr>
            <w:tcW w:w="9322" w:type="dxa"/>
            <w:vAlign w:val="bottom"/>
            <w:hideMark/>
          </w:tcPr>
          <w:p w:rsidR="00313212" w:rsidRPr="00BD6962" w:rsidRDefault="00313212" w:rsidP="00554BA1">
            <w:pPr>
              <w:spacing w:before="240"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696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D69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Утверждаю»</w:t>
            </w:r>
          </w:p>
        </w:tc>
      </w:tr>
      <w:tr w:rsidR="00313212" w:rsidRPr="00313212" w:rsidTr="00554BA1">
        <w:tc>
          <w:tcPr>
            <w:tcW w:w="9322" w:type="dxa"/>
            <w:hideMark/>
          </w:tcPr>
          <w:p w:rsidR="00313212" w:rsidRPr="00BD6962" w:rsidRDefault="00313212" w:rsidP="00554B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96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__________ /Хусаинова А.С/</w:t>
            </w:r>
          </w:p>
          <w:p w:rsidR="00313212" w:rsidRPr="00BD6962" w:rsidRDefault="00313212" w:rsidP="003132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6962">
              <w:rPr>
                <w:rFonts w:ascii="Times New Roman" w:hAnsi="Times New Roman"/>
                <w:sz w:val="24"/>
                <w:szCs w:val="24"/>
                <w:lang w:eastAsia="ru-RU"/>
              </w:rPr>
              <w:t>02 сентября 2024 г</w:t>
            </w:r>
          </w:p>
        </w:tc>
      </w:tr>
    </w:tbl>
    <w:p w:rsidR="00313212" w:rsidRDefault="00313212" w:rsidP="00313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3212" w:rsidRDefault="00313212" w:rsidP="00313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3212" w:rsidRDefault="00313212" w:rsidP="00313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3212" w:rsidRPr="004A32B5" w:rsidRDefault="00313212" w:rsidP="00313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Положение</w:t>
      </w:r>
    </w:p>
    <w:p w:rsidR="00313212" w:rsidRDefault="00313212" w:rsidP="00313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   Штабе воспитательной работы </w:t>
      </w:r>
    </w:p>
    <w:p w:rsidR="00313212" w:rsidRPr="004A32B5" w:rsidRDefault="00313212" w:rsidP="00313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</w:t>
      </w:r>
      <w:r w:rsidR="00F973FD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Таловская средняя школа»</w:t>
      </w:r>
    </w:p>
    <w:p w:rsidR="00313212" w:rsidRPr="004A32B5" w:rsidRDefault="00313212" w:rsidP="0031321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3212" w:rsidRPr="004A32B5" w:rsidRDefault="00313212" w:rsidP="00313212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13212" w:rsidRDefault="00313212" w:rsidP="00313212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313212" w:rsidRPr="00A53345" w:rsidRDefault="00313212" w:rsidP="00313212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воспитательной программой школы, по ее принципам и структуре, разрабатывается и утверждается план работы ШВР на учебный год, </w:t>
      </w:r>
      <w:r w:rsidRPr="00A5334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организации.</w:t>
      </w:r>
    </w:p>
    <w:p w:rsidR="00313212" w:rsidRPr="00A53345" w:rsidRDefault="00313212" w:rsidP="00313212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53345">
        <w:rPr>
          <w:rFonts w:ascii="Times New Roman" w:hAnsi="Times New Roman"/>
          <w:sz w:val="28"/>
          <w:szCs w:val="28"/>
        </w:rPr>
        <w:t xml:space="preserve">ШВР 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A53345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A53345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313212" w:rsidRPr="00A5334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4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3345">
        <w:rPr>
          <w:rFonts w:ascii="Times New Roman" w:hAnsi="Times New Roman"/>
          <w:sz w:val="28"/>
          <w:szCs w:val="28"/>
        </w:rPr>
        <w:lastRenderedPageBreak/>
        <w:t xml:space="preserve">1.4. 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</w:t>
      </w:r>
      <w:r w:rsidRPr="004A32B5">
        <w:rPr>
          <w:rFonts w:ascii="Times New Roman" w:hAnsi="Times New Roman"/>
          <w:sz w:val="28"/>
          <w:szCs w:val="28"/>
        </w:rPr>
        <w:t>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13212" w:rsidRPr="00DD7A0C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 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организации.</w:t>
      </w:r>
    </w:p>
    <w:p w:rsidR="00313212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</w:t>
      </w:r>
      <w:r w:rsidRPr="00DF2CD7">
        <w:rPr>
          <w:rFonts w:ascii="Times New Roman" w:hAnsi="Times New Roman"/>
          <w:sz w:val="28"/>
          <w:szCs w:val="28"/>
        </w:rPr>
        <w:t>советник руководителя по воспитательной работе и работе с детскими объединениями,</w:t>
      </w:r>
      <w:r w:rsidRPr="004A32B5">
        <w:rPr>
          <w:rFonts w:ascii="Times New Roman" w:hAnsi="Times New Roman"/>
          <w:sz w:val="28"/>
          <w:szCs w:val="28"/>
        </w:rPr>
        <w:t xml:space="preserve">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 xml:space="preserve">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 (например, казачества, священнослужители и </w:t>
      </w:r>
      <w:proofErr w:type="spellStart"/>
      <w:r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Pr="004A32B5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.</w:t>
      </w:r>
    </w:p>
    <w:p w:rsidR="00264661" w:rsidRPr="00DD7A0C" w:rsidRDefault="00264661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3212" w:rsidRPr="004A32B5" w:rsidRDefault="00313212" w:rsidP="00313212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szCs w:val="28"/>
        </w:rPr>
        <w:t>в</w:t>
      </w:r>
      <w:r w:rsidRPr="00DF2CD7">
        <w:rPr>
          <w:rStyle w:val="CharAttribute484"/>
          <w:rFonts w:eastAsia="№Е" w:hAnsi="Times New Roman"/>
          <w:szCs w:val="28"/>
        </w:rPr>
        <w:t xml:space="preserve">овлечение учащихся в </w:t>
      </w:r>
      <w:r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 w:hAnsi="Times New Roman"/>
          <w:szCs w:val="28"/>
        </w:rPr>
        <w:t>реализация их воспитательные возможности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lastRenderedPageBreak/>
        <w:t xml:space="preserve">поддержка ученического самоуправления – как на уровне школы, так и на уровне классных сообществ; 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организация </w:t>
      </w:r>
      <w:proofErr w:type="spellStart"/>
      <w:r w:rsidRPr="00DF2CD7">
        <w:rPr>
          <w:rStyle w:val="CharAttribute484"/>
          <w:rFonts w:eastAsia="№Е" w:hAnsi="Times New Roman"/>
          <w:szCs w:val="28"/>
        </w:rPr>
        <w:t>профориентационной</w:t>
      </w:r>
      <w:proofErr w:type="spellEnd"/>
      <w:r w:rsidRPr="00DF2CD7">
        <w:rPr>
          <w:rStyle w:val="CharAttribute484"/>
          <w:rFonts w:eastAsia="№Е" w:hAnsi="Times New Roman"/>
          <w:szCs w:val="28"/>
        </w:rPr>
        <w:t xml:space="preserve"> работы со учащимися;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школьных бумажных и электронных медиа, реализация их воспитательного потенциал</w:t>
      </w:r>
      <w:r>
        <w:rPr>
          <w:rStyle w:val="CharAttribute484"/>
          <w:rFonts w:eastAsia="№Е" w:hAnsi="Times New Roman"/>
          <w:szCs w:val="28"/>
        </w:rPr>
        <w:t>а</w:t>
      </w:r>
      <w:r w:rsidRPr="00DF2CD7">
        <w:rPr>
          <w:rStyle w:val="CharAttribute484"/>
          <w:rFonts w:eastAsia="№Е" w:hAnsi="Times New Roman"/>
          <w:szCs w:val="28"/>
        </w:rPr>
        <w:t xml:space="preserve">; 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 xml:space="preserve">развитие 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DF2CD7">
        <w:rPr>
          <w:rStyle w:val="CharAttribute484"/>
          <w:rFonts w:eastAsia="№Е" w:hAnsi="Times New Roman"/>
          <w:szCs w:val="28"/>
        </w:rPr>
        <w:t xml:space="preserve"> и реализация ее воспитательные возможности;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 w:hAnsi="Times New Roman"/>
          <w:szCs w:val="28"/>
        </w:rPr>
        <w:t>ая</w:t>
      </w:r>
      <w:r w:rsidRPr="00DF2CD7">
        <w:rPr>
          <w:rStyle w:val="CharAttribute484"/>
          <w:rFonts w:eastAsia="№Е" w:hAnsi="Times New Roman"/>
          <w:szCs w:val="28"/>
        </w:rPr>
        <w:t xml:space="preserve"> на совместное решение проблем личностного развития детей.</w:t>
      </w:r>
    </w:p>
    <w:p w:rsidR="00313212" w:rsidRPr="00DF2CD7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313212" w:rsidRPr="009A4239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313212" w:rsidRPr="004A32B5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313212" w:rsidRPr="004A32B5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313212" w:rsidRPr="004A32B5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313212" w:rsidRPr="004A32B5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</w:t>
      </w:r>
    </w:p>
    <w:p w:rsidR="00313212" w:rsidRPr="004A32B5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313212" w:rsidRDefault="00313212" w:rsidP="00313212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264661" w:rsidRPr="004A32B5" w:rsidRDefault="00264661" w:rsidP="00264661">
      <w:pPr>
        <w:pStyle w:val="a3"/>
        <w:spacing w:after="0" w:line="312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13212" w:rsidRPr="008F520E" w:rsidRDefault="00313212" w:rsidP="00313212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Обязанности специалистов штаба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313212" w:rsidRPr="008F520E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планирование, организация и контроль за организацией воспитательной работы, в том числе профилактической;</w:t>
      </w:r>
    </w:p>
    <w:p w:rsidR="00313212" w:rsidRPr="00DF2CD7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313212" w:rsidRPr="008F520E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313212" w:rsidRPr="008D634A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8F520E">
        <w:rPr>
          <w:rFonts w:ascii="Times New Roman" w:hAnsi="Times New Roman"/>
          <w:b/>
          <w:sz w:val="28"/>
          <w:szCs w:val="28"/>
        </w:rPr>
        <w:br/>
        <w:t>(для пилотных регионов).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</w:p>
    <w:p w:rsidR="00313212" w:rsidRDefault="00313212" w:rsidP="00313212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313212" w:rsidRPr="00021743" w:rsidRDefault="00313212" w:rsidP="0031321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313212" w:rsidRPr="00021743" w:rsidRDefault="00313212" w:rsidP="00313212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</w:r>
    </w:p>
    <w:p w:rsidR="00313212" w:rsidRPr="00021743" w:rsidRDefault="00313212" w:rsidP="00313212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распределение вместе со учащимися зон их ответственности;</w:t>
      </w:r>
    </w:p>
    <w:p w:rsidR="00313212" w:rsidRPr="00021743" w:rsidRDefault="00313212" w:rsidP="00313212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313212" w:rsidRPr="00021743" w:rsidRDefault="00313212" w:rsidP="00313212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lastRenderedPageBreak/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:rsidR="00313212" w:rsidRPr="00021743" w:rsidRDefault="00313212" w:rsidP="00313212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</w:r>
    </w:p>
    <w:p w:rsidR="00313212" w:rsidRPr="00021743" w:rsidRDefault="00313212" w:rsidP="00313212">
      <w:pPr>
        <w:pStyle w:val="a5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313212" w:rsidRPr="00021743" w:rsidRDefault="00313212" w:rsidP="0031321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>
        <w:rPr>
          <w:rFonts w:ascii="Times New Roman" w:hAnsi="Times New Roman"/>
          <w:sz w:val="28"/>
          <w:szCs w:val="28"/>
        </w:rPr>
        <w:t>;</w:t>
      </w:r>
    </w:p>
    <w:p w:rsidR="00313212" w:rsidRPr="00021743" w:rsidRDefault="00313212" w:rsidP="0031321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 w:rsidRPr="00021743">
        <w:rPr>
          <w:rFonts w:ascii="Times New Roman" w:hAnsi="Times New Roman"/>
          <w:sz w:val="28"/>
          <w:szCs w:val="28"/>
        </w:rPr>
        <w:t>- проводит мониторинг социальных сетей обучающихся;</w:t>
      </w:r>
    </w:p>
    <w:bookmarkEnd w:id="1"/>
    <w:p w:rsidR="00313212" w:rsidRPr="00021743" w:rsidRDefault="00313212" w:rsidP="0031321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313212" w:rsidRDefault="00313212" w:rsidP="0031321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2" w:name="_Hlk62021988"/>
    </w:p>
    <w:p w:rsidR="00313212" w:rsidRDefault="00313212" w:rsidP="0031321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</w:t>
      </w:r>
      <w:proofErr w:type="gramStart"/>
      <w:r>
        <w:rPr>
          <w:rFonts w:ascii="Times New Roman" w:hAnsi="Times New Roman"/>
          <w:sz w:val="28"/>
          <w:szCs w:val="28"/>
        </w:rPr>
        <w:t>классными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руководителям в части содержания деятельности РДШ;</w:t>
      </w:r>
    </w:p>
    <w:p w:rsidR="00313212" w:rsidRDefault="00313212" w:rsidP="0031321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2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13212" w:rsidRPr="004A32B5" w:rsidRDefault="00313212" w:rsidP="00313212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3.3.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разработка мер по профилактике социальных девиаций среди обучающихся;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индивидуальная работа с обучающимися, находящимися на профилактических учетах различного вида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вовлечение обучающихся в досуговую деятельность во внеурочное и каникулярное время); 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313212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313212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264661" w:rsidRPr="004A32B5" w:rsidRDefault="00264661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- координация деятельности классных руководителей по организации воспитательной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3.6. Руководитель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3.7.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во внеурочную деятельность обучающихся, в том числе требующих особого педагогического внимания.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3.9. Педагог-организатор (вожатый) (при необходимости)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работы органов ученического самоуправления;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вовлечение обучающихся в работу детских и молодёжных общественных организаций и объединений.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3.10. Медработник </w:t>
      </w:r>
      <w:r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3.11. Инспектор по делам несовершеннолетних </w:t>
      </w:r>
      <w:r w:rsidRPr="004A32B5">
        <w:rPr>
          <w:rFonts w:ascii="Times New Roman" w:hAnsi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:rsidR="00313212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313212" w:rsidRPr="00775219" w:rsidRDefault="00313212" w:rsidP="00313212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 Посещать внеклассные, внешкольные мероприятия.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 Создание единой системы воспитательной работы образовательной организации.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стенных и радио газет.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профилактической) работы в образовательной организации. </w:t>
      </w:r>
    </w:p>
    <w:p w:rsidR="00313212" w:rsidRPr="004A32B5" w:rsidRDefault="00313212" w:rsidP="00313212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3212" w:rsidRPr="004A32B5" w:rsidRDefault="00313212" w:rsidP="00313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Рекомендуемая нормативная документация</w:t>
      </w:r>
    </w:p>
    <w:p w:rsidR="00313212" w:rsidRPr="004A32B5" w:rsidRDefault="00313212" w:rsidP="0031321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313212" w:rsidRPr="004A32B5" w:rsidRDefault="00313212" w:rsidP="0031321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3212" w:rsidRPr="004A32B5" w:rsidRDefault="00313212" w:rsidP="0031321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организации, разработанно</w:t>
      </w:r>
      <w:r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</w:t>
      </w:r>
      <w:r w:rsidRPr="004A32B5">
        <w:rPr>
          <w:rFonts w:ascii="Times New Roman" w:hAnsi="Times New Roman"/>
          <w:sz w:val="28"/>
          <w:szCs w:val="28"/>
        </w:rPr>
        <w:br/>
        <w:t xml:space="preserve">о ШВР утверждает руководитель образовательной организации. </w:t>
      </w:r>
    </w:p>
    <w:p w:rsidR="00313212" w:rsidRPr="004A32B5" w:rsidRDefault="00313212" w:rsidP="0031321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деятельности (продолжении деятельности) ШВР в 20__/20__ учебном году»</w:t>
      </w:r>
      <w:r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утвержденный __. 08. 20__ г. (ежегодно в </w:t>
      </w:r>
      <w:r w:rsidRPr="004A32B5">
        <w:rPr>
          <w:rFonts w:ascii="Times New Roman" w:hAnsi="Times New Roman"/>
          <w:sz w:val="28"/>
          <w:szCs w:val="28"/>
        </w:rPr>
        <w:lastRenderedPageBreak/>
        <w:t>преддверии начала учебного года издается приказ, подписанный руководителем образовательной организации).</w:t>
      </w:r>
    </w:p>
    <w:p w:rsidR="00313212" w:rsidRPr="004A32B5" w:rsidRDefault="00313212" w:rsidP="0031321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приказу, описанному в пункте 2:</w:t>
      </w:r>
    </w:p>
    <w:p w:rsidR="00313212" w:rsidRPr="004A32B5" w:rsidRDefault="00313212" w:rsidP="00313212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1 –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Pr="004A32B5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:rsidR="00B963F0" w:rsidRPr="00264661" w:rsidRDefault="00313212" w:rsidP="00264661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Pr="004A32B5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году».</w:t>
      </w:r>
    </w:p>
    <w:sectPr w:rsidR="00B963F0" w:rsidRPr="0026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33"/>
    <w:rsid w:val="00264661"/>
    <w:rsid w:val="00313212"/>
    <w:rsid w:val="00856A33"/>
    <w:rsid w:val="00B963F0"/>
    <w:rsid w:val="00BD6962"/>
    <w:rsid w:val="00F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3212"/>
    <w:pPr>
      <w:ind w:left="720"/>
      <w:contextualSpacing/>
      <w:jc w:val="center"/>
    </w:pPr>
  </w:style>
  <w:style w:type="paragraph" w:styleId="a5">
    <w:name w:val="annotation text"/>
    <w:basedOn w:val="a"/>
    <w:link w:val="a6"/>
    <w:uiPriority w:val="99"/>
    <w:semiHidden/>
    <w:unhideWhenUsed/>
    <w:rsid w:val="0031321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3212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313212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13212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31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3212"/>
    <w:pPr>
      <w:ind w:left="720"/>
      <w:contextualSpacing/>
      <w:jc w:val="center"/>
    </w:pPr>
  </w:style>
  <w:style w:type="paragraph" w:styleId="a5">
    <w:name w:val="annotation text"/>
    <w:basedOn w:val="a"/>
    <w:link w:val="a6"/>
    <w:uiPriority w:val="99"/>
    <w:semiHidden/>
    <w:unhideWhenUsed/>
    <w:rsid w:val="0031321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3212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313212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13212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31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2025-02-06T03:55:00Z</dcterms:created>
  <dcterms:modified xsi:type="dcterms:W3CDTF">2025-02-11T04:25:00Z</dcterms:modified>
</cp:coreProperties>
</file>